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955" w:rsidRPr="004A3548" w:rsidRDefault="00362955" w:rsidP="00362955">
      <w:pPr>
        <w:rPr>
          <w:rFonts w:ascii="Bradley Hand ITC" w:hAnsi="Bradley Hand ITC"/>
          <w:b/>
          <w:bCs/>
          <w:sz w:val="28"/>
          <w:szCs w:val="28"/>
          <w:u w:val="single"/>
        </w:rPr>
      </w:pPr>
      <w:r>
        <w:rPr>
          <w:rFonts w:ascii="Bradley Hand ITC" w:hAnsi="Bradley Hand ITC"/>
          <w:b/>
          <w:bCs/>
          <w:sz w:val="28"/>
          <w:szCs w:val="28"/>
          <w:u w:val="single"/>
        </w:rPr>
        <w:t>Bisherige Unterrichtsgegenstände</w:t>
      </w:r>
    </w:p>
    <w:p w:rsidR="00362955" w:rsidRPr="004A3548" w:rsidRDefault="00362955" w:rsidP="00362955">
      <w:pPr>
        <w:rPr>
          <w:rFonts w:ascii="Bradley Hand ITC" w:hAnsi="Bradley Hand ITC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2955" w:rsidRPr="004A3548" w:rsidTr="001F1E01">
        <w:tc>
          <w:tcPr>
            <w:tcW w:w="4531" w:type="dxa"/>
          </w:tcPr>
          <w:p w:rsidR="00362955" w:rsidRPr="004A3548" w:rsidRDefault="00362955" w:rsidP="001F1E01">
            <w:pPr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 w:rsidRPr="004A3548">
              <w:rPr>
                <w:rFonts w:ascii="Bradley Hand ITC" w:hAnsi="Bradley Hand ITC"/>
                <w:b/>
                <w:bCs/>
                <w:sz w:val="28"/>
                <w:szCs w:val="28"/>
              </w:rPr>
              <w:t>Interpret</w:t>
            </w:r>
            <w:r>
              <w:rPr>
                <w:rFonts w:ascii="Bradley Hand ITC" w:hAnsi="Bradley Hand ITC"/>
                <w:b/>
                <w:bCs/>
                <w:sz w:val="28"/>
                <w:szCs w:val="28"/>
              </w:rPr>
              <w:t>/Komponist</w:t>
            </w:r>
          </w:p>
        </w:tc>
        <w:tc>
          <w:tcPr>
            <w:tcW w:w="4531" w:type="dxa"/>
          </w:tcPr>
          <w:p w:rsidR="00362955" w:rsidRPr="004A3548" w:rsidRDefault="00362955" w:rsidP="001F1E01">
            <w:pPr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 w:rsidRPr="004A3548">
              <w:rPr>
                <w:rFonts w:ascii="Bradley Hand ITC" w:hAnsi="Bradley Hand ITC"/>
                <w:b/>
                <w:bCs/>
                <w:sz w:val="28"/>
                <w:szCs w:val="28"/>
              </w:rPr>
              <w:t>Titel</w:t>
            </w:r>
          </w:p>
        </w:tc>
      </w:tr>
      <w:tr w:rsidR="00362955" w:rsidRPr="00362955" w:rsidTr="001F1E01">
        <w:tc>
          <w:tcPr>
            <w:tcW w:w="4531" w:type="dxa"/>
          </w:tcPr>
          <w:p w:rsidR="00362955" w:rsidRDefault="00362955" w:rsidP="001F1E01">
            <w:pPr>
              <w:rPr>
                <w:rFonts w:ascii="Bradley Hand ITC" w:hAnsi="Bradley Hand ITC"/>
                <w:sz w:val="28"/>
                <w:szCs w:val="28"/>
                <w:lang w:val="en-US"/>
              </w:rPr>
            </w:pPr>
            <w:r>
              <w:rPr>
                <w:rFonts w:ascii="Bradley Hand ITC" w:hAnsi="Bradley Hand ITC"/>
                <w:sz w:val="28"/>
                <w:szCs w:val="28"/>
                <w:lang w:val="en-US"/>
              </w:rPr>
              <w:t>Joseph Haydn</w:t>
            </w:r>
          </w:p>
          <w:p w:rsidR="00362955" w:rsidRDefault="00362955" w:rsidP="001F1E01">
            <w:pPr>
              <w:rPr>
                <w:rFonts w:ascii="Bradley Hand ITC" w:hAnsi="Bradley Hand ITC"/>
                <w:sz w:val="28"/>
                <w:szCs w:val="28"/>
                <w:lang w:val="en-US"/>
              </w:rPr>
            </w:pPr>
          </w:p>
          <w:p w:rsidR="00362955" w:rsidRDefault="00362955" w:rsidP="001F1E01">
            <w:pPr>
              <w:rPr>
                <w:rFonts w:ascii="Bradley Hand ITC" w:hAnsi="Bradley Hand ITC"/>
                <w:sz w:val="28"/>
                <w:szCs w:val="28"/>
                <w:lang w:val="en-US"/>
              </w:rPr>
            </w:pPr>
          </w:p>
          <w:p w:rsidR="00362955" w:rsidRDefault="00362955" w:rsidP="001F1E01">
            <w:pPr>
              <w:rPr>
                <w:rFonts w:ascii="Bradley Hand ITC" w:hAnsi="Bradley Hand ITC"/>
                <w:sz w:val="28"/>
                <w:szCs w:val="28"/>
                <w:lang w:val="en-US"/>
              </w:rPr>
            </w:pPr>
            <w:r>
              <w:rPr>
                <w:rFonts w:ascii="Bradley Hand ITC" w:hAnsi="Bradley Hand ITC"/>
                <w:sz w:val="28"/>
                <w:szCs w:val="28"/>
                <w:lang w:val="en-US"/>
              </w:rPr>
              <w:t>Richard Wagner</w:t>
            </w:r>
          </w:p>
          <w:p w:rsidR="00362955" w:rsidRDefault="00362955" w:rsidP="001F1E01">
            <w:pPr>
              <w:rPr>
                <w:rFonts w:ascii="Bradley Hand ITC" w:hAnsi="Bradley Hand ITC"/>
                <w:sz w:val="28"/>
                <w:szCs w:val="28"/>
                <w:lang w:val="en-US"/>
              </w:rPr>
            </w:pPr>
          </w:p>
          <w:p w:rsidR="00362955" w:rsidRDefault="00362955" w:rsidP="001F1E01">
            <w:pPr>
              <w:rPr>
                <w:rFonts w:ascii="Bradley Hand ITC" w:hAnsi="Bradley Hand ITC"/>
                <w:sz w:val="28"/>
                <w:szCs w:val="28"/>
                <w:lang w:val="en-US"/>
              </w:rPr>
            </w:pPr>
            <w:r>
              <w:rPr>
                <w:rFonts w:ascii="Bradley Hand ITC" w:hAnsi="Bradley Hand ITC"/>
                <w:sz w:val="28"/>
                <w:szCs w:val="28"/>
                <w:lang w:val="en-US"/>
              </w:rPr>
              <w:t xml:space="preserve">Uriah </w:t>
            </w:r>
            <w:proofErr w:type="spellStart"/>
            <w:r>
              <w:rPr>
                <w:rFonts w:ascii="Bradley Hand ITC" w:hAnsi="Bradley Hand ITC"/>
                <w:sz w:val="28"/>
                <w:szCs w:val="28"/>
                <w:lang w:val="en-US"/>
              </w:rPr>
              <w:t>heep</w:t>
            </w:r>
            <w:proofErr w:type="spellEnd"/>
          </w:p>
          <w:p w:rsidR="00362955" w:rsidRDefault="00362955" w:rsidP="001F1E01">
            <w:pPr>
              <w:rPr>
                <w:rFonts w:ascii="Bradley Hand ITC" w:hAnsi="Bradley Hand ITC"/>
                <w:sz w:val="28"/>
                <w:szCs w:val="28"/>
                <w:lang w:val="en-US"/>
              </w:rPr>
            </w:pPr>
            <w:r>
              <w:rPr>
                <w:rFonts w:ascii="Bradley Hand ITC" w:hAnsi="Bradley Hand ITC"/>
                <w:sz w:val="28"/>
                <w:szCs w:val="28"/>
                <w:lang w:val="en-US"/>
              </w:rPr>
              <w:t>Aaron Copland</w:t>
            </w:r>
          </w:p>
          <w:p w:rsidR="00362955" w:rsidRDefault="00362955" w:rsidP="001F1E01">
            <w:pPr>
              <w:rPr>
                <w:rFonts w:ascii="Bradley Hand ITC" w:hAnsi="Bradley Hand ITC"/>
                <w:sz w:val="28"/>
                <w:szCs w:val="28"/>
                <w:lang w:val="en-US"/>
              </w:rPr>
            </w:pPr>
            <w:r>
              <w:rPr>
                <w:rFonts w:ascii="Bradley Hand ITC" w:hAnsi="Bradley Hand ITC"/>
                <w:sz w:val="28"/>
                <w:szCs w:val="28"/>
                <w:lang w:val="en-US"/>
              </w:rPr>
              <w:t>Floyd Huddleston/ Al Rinker</w:t>
            </w:r>
          </w:p>
          <w:p w:rsidR="00362955" w:rsidRDefault="00362955" w:rsidP="001F1E01">
            <w:pPr>
              <w:rPr>
                <w:rFonts w:ascii="Bradley Hand ITC" w:hAnsi="Bradley Hand ITC"/>
                <w:sz w:val="28"/>
                <w:szCs w:val="28"/>
                <w:lang w:val="en-US"/>
              </w:rPr>
            </w:pPr>
          </w:p>
          <w:p w:rsidR="00362955" w:rsidRDefault="00362955" w:rsidP="001F1E01">
            <w:pPr>
              <w:rPr>
                <w:rFonts w:ascii="Bradley Hand ITC" w:hAnsi="Bradley Hand ITC"/>
                <w:sz w:val="28"/>
                <w:szCs w:val="28"/>
                <w:lang w:val="en-US"/>
              </w:rPr>
            </w:pPr>
            <w:r>
              <w:rPr>
                <w:rFonts w:ascii="Bradley Hand ITC" w:hAnsi="Bradley Hand ITC"/>
                <w:sz w:val="28"/>
                <w:szCs w:val="28"/>
                <w:lang w:val="en-US"/>
              </w:rPr>
              <w:t>Erik Satie</w:t>
            </w:r>
          </w:p>
          <w:p w:rsidR="00362955" w:rsidRPr="00314100" w:rsidRDefault="00362955" w:rsidP="001F1E01">
            <w:pPr>
              <w:rPr>
                <w:rFonts w:ascii="Bradley Hand ITC" w:hAnsi="Bradley Hand ITC"/>
                <w:sz w:val="28"/>
                <w:szCs w:val="28"/>
                <w:lang w:val="en-US"/>
              </w:rPr>
            </w:pPr>
            <w:r>
              <w:rPr>
                <w:rFonts w:ascii="Bradley Hand ITC" w:hAnsi="Bradley Hand ITC"/>
                <w:sz w:val="28"/>
                <w:szCs w:val="28"/>
                <w:lang w:val="en-US"/>
              </w:rPr>
              <w:t>AC/DC</w:t>
            </w:r>
          </w:p>
        </w:tc>
        <w:tc>
          <w:tcPr>
            <w:tcW w:w="4531" w:type="dxa"/>
          </w:tcPr>
          <w:p w:rsidR="00362955" w:rsidRPr="005B435A" w:rsidRDefault="00362955" w:rsidP="001F1E01">
            <w:pPr>
              <w:rPr>
                <w:rFonts w:ascii="Bradley Hand ITC" w:hAnsi="Bradley Hand ITC"/>
                <w:sz w:val="28"/>
                <w:szCs w:val="28"/>
              </w:rPr>
            </w:pPr>
            <w:r w:rsidRPr="005B435A">
              <w:rPr>
                <w:rFonts w:ascii="Bradley Hand ITC" w:hAnsi="Bradley Hand ITC"/>
                <w:sz w:val="28"/>
                <w:szCs w:val="28"/>
              </w:rPr>
              <w:t>Die Schöpfung - Instrumentalvorspiel zu „In vollem Glanze steiget jetzt die Sonne strahlend auf“</w:t>
            </w:r>
          </w:p>
          <w:p w:rsidR="00362955" w:rsidRDefault="00362955" w:rsidP="001F1E01">
            <w:pPr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Götterdämmerung – Zwischenspiel „Tagesgrauen“</w:t>
            </w:r>
          </w:p>
          <w:p w:rsidR="00362955" w:rsidRDefault="00362955" w:rsidP="001F1E01">
            <w:pPr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Sunrise</w:t>
            </w:r>
          </w:p>
          <w:p w:rsidR="00362955" w:rsidRPr="00362955" w:rsidRDefault="00362955" w:rsidP="001F1E01">
            <w:pPr>
              <w:rPr>
                <w:rFonts w:ascii="Bradley Hand ITC" w:hAnsi="Bradley Hand ITC"/>
                <w:sz w:val="28"/>
                <w:szCs w:val="28"/>
              </w:rPr>
            </w:pPr>
            <w:r w:rsidRPr="00362955">
              <w:rPr>
                <w:rFonts w:ascii="Bradley Hand ITC" w:hAnsi="Bradley Hand ITC"/>
                <w:sz w:val="28"/>
                <w:szCs w:val="28"/>
              </w:rPr>
              <w:t xml:space="preserve">The </w:t>
            </w:r>
            <w:proofErr w:type="spellStart"/>
            <w:r w:rsidRPr="00362955">
              <w:rPr>
                <w:rFonts w:ascii="Bradley Hand ITC" w:hAnsi="Bradley Hand ITC"/>
                <w:sz w:val="28"/>
                <w:szCs w:val="28"/>
              </w:rPr>
              <w:t>cat</w:t>
            </w:r>
            <w:proofErr w:type="spellEnd"/>
            <w:r w:rsidRPr="00362955">
              <w:rPr>
                <w:rFonts w:ascii="Bradley Hand ITC" w:hAnsi="Bradley Hand ITC"/>
                <w:sz w:val="28"/>
                <w:szCs w:val="28"/>
              </w:rPr>
              <w:t xml:space="preserve"> and </w:t>
            </w:r>
            <w:proofErr w:type="spellStart"/>
            <w:r w:rsidRPr="00362955">
              <w:rPr>
                <w:rFonts w:ascii="Bradley Hand ITC" w:hAnsi="Bradley Hand ITC"/>
                <w:sz w:val="28"/>
                <w:szCs w:val="28"/>
              </w:rPr>
              <w:t>the</w:t>
            </w:r>
            <w:proofErr w:type="spellEnd"/>
            <w:r w:rsidRPr="00362955">
              <w:rPr>
                <w:rFonts w:ascii="Bradley Hand ITC" w:hAnsi="Bradley Hand ITC"/>
                <w:sz w:val="28"/>
                <w:szCs w:val="28"/>
              </w:rPr>
              <w:t xml:space="preserve"> </w:t>
            </w:r>
            <w:proofErr w:type="spellStart"/>
            <w:r w:rsidRPr="00362955">
              <w:rPr>
                <w:rFonts w:ascii="Bradley Hand ITC" w:hAnsi="Bradley Hand ITC"/>
                <w:sz w:val="28"/>
                <w:szCs w:val="28"/>
              </w:rPr>
              <w:t>mouse</w:t>
            </w:r>
            <w:proofErr w:type="spellEnd"/>
          </w:p>
          <w:p w:rsidR="00362955" w:rsidRDefault="00362955" w:rsidP="001F1E01">
            <w:pPr>
              <w:rPr>
                <w:rFonts w:ascii="Bradley Hand ITC" w:hAnsi="Bradley Hand ITC"/>
                <w:sz w:val="28"/>
                <w:szCs w:val="28"/>
              </w:rPr>
            </w:pPr>
            <w:r w:rsidRPr="005B435A">
              <w:rPr>
                <w:rFonts w:ascii="Bradley Hand ITC" w:hAnsi="Bradley Hand ITC"/>
                <w:sz w:val="28"/>
                <w:szCs w:val="28"/>
              </w:rPr>
              <w:t>Katzen brauchen furchtbar viel M</w:t>
            </w:r>
            <w:r>
              <w:rPr>
                <w:rFonts w:ascii="Bradley Hand ITC" w:hAnsi="Bradley Hand ITC"/>
                <w:sz w:val="28"/>
                <w:szCs w:val="28"/>
              </w:rPr>
              <w:t>usik</w:t>
            </w:r>
          </w:p>
          <w:p w:rsidR="00362955" w:rsidRPr="00362955" w:rsidRDefault="00362955" w:rsidP="001F1E01">
            <w:pPr>
              <w:rPr>
                <w:rFonts w:ascii="Bradley Hand ITC" w:hAnsi="Bradley Hand ITC"/>
                <w:sz w:val="28"/>
                <w:szCs w:val="28"/>
                <w:lang w:val="en-US"/>
              </w:rPr>
            </w:pPr>
            <w:r w:rsidRPr="00362955">
              <w:rPr>
                <w:rFonts w:ascii="Bradley Hand ITC" w:hAnsi="Bradley Hand ITC"/>
                <w:sz w:val="28"/>
                <w:szCs w:val="28"/>
                <w:lang w:val="en-US"/>
              </w:rPr>
              <w:t>Les quatre-coins</w:t>
            </w:r>
          </w:p>
          <w:p w:rsidR="00362955" w:rsidRPr="00362955" w:rsidRDefault="00362955" w:rsidP="001F1E01">
            <w:pPr>
              <w:rPr>
                <w:rFonts w:ascii="Bradley Hand ITC" w:hAnsi="Bradley Hand ITC"/>
                <w:sz w:val="28"/>
                <w:szCs w:val="28"/>
                <w:lang w:val="en-US"/>
              </w:rPr>
            </w:pPr>
            <w:r w:rsidRPr="00362955">
              <w:rPr>
                <w:rFonts w:ascii="Bradley Hand ITC" w:hAnsi="Bradley Hand ITC"/>
                <w:sz w:val="28"/>
                <w:szCs w:val="28"/>
                <w:lang w:val="en-US"/>
              </w:rPr>
              <w:t>Highway to hell</w:t>
            </w:r>
          </w:p>
        </w:tc>
      </w:tr>
      <w:tr w:rsidR="00362955" w:rsidRPr="005B435A" w:rsidTr="001F1E01">
        <w:tc>
          <w:tcPr>
            <w:tcW w:w="4531" w:type="dxa"/>
          </w:tcPr>
          <w:p w:rsidR="00362955" w:rsidRDefault="00362955" w:rsidP="001F1E01">
            <w:pPr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Klasse 6b des Rhein-Gymnasiums</w:t>
            </w:r>
          </w:p>
          <w:p w:rsidR="00362955" w:rsidRPr="00362955" w:rsidRDefault="00362955" w:rsidP="001F1E01">
            <w:pPr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Klasse 6b des Rhein-Gymnasiums</w:t>
            </w:r>
            <w:bookmarkStart w:id="0" w:name="_GoBack"/>
            <w:bookmarkEnd w:id="0"/>
          </w:p>
        </w:tc>
        <w:tc>
          <w:tcPr>
            <w:tcW w:w="4531" w:type="dxa"/>
          </w:tcPr>
          <w:p w:rsidR="00362955" w:rsidRPr="00362955" w:rsidRDefault="00362955" w:rsidP="00362955">
            <w:pPr>
              <w:rPr>
                <w:rFonts w:ascii="Bradley Hand ITC" w:hAnsi="Bradley Hand ITC"/>
                <w:sz w:val="28"/>
                <w:szCs w:val="28"/>
              </w:rPr>
            </w:pPr>
            <w:r w:rsidRPr="00362955">
              <w:rPr>
                <w:rFonts w:ascii="Bradley Hand ITC" w:hAnsi="Bradley Hand ITC"/>
                <w:sz w:val="28"/>
                <w:szCs w:val="28"/>
              </w:rPr>
              <w:t>Klanggeschichten zu Tom &amp; Jerry</w:t>
            </w:r>
          </w:p>
          <w:p w:rsidR="00362955" w:rsidRPr="005B435A" w:rsidRDefault="00362955" w:rsidP="00362955">
            <w:pPr>
              <w:rPr>
                <w:rFonts w:ascii="Bradley Hand ITC" w:hAnsi="Bradley Hand ITC"/>
                <w:sz w:val="28"/>
                <w:szCs w:val="28"/>
              </w:rPr>
            </w:pPr>
            <w:r w:rsidRPr="00362955">
              <w:rPr>
                <w:rFonts w:ascii="Bradley Hand ITC" w:hAnsi="Bradley Hand ITC"/>
                <w:sz w:val="28"/>
                <w:szCs w:val="28"/>
              </w:rPr>
              <w:t>Eigens kreierte Warm-Ups</w:t>
            </w:r>
          </w:p>
        </w:tc>
      </w:tr>
    </w:tbl>
    <w:p w:rsidR="002239F5" w:rsidRDefault="002239F5"/>
    <w:sectPr w:rsidR="002239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55"/>
    <w:rsid w:val="002239F5"/>
    <w:rsid w:val="0036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66A9"/>
  <w15:chartTrackingRefBased/>
  <w15:docId w15:val="{DAFC03BA-BD58-4949-BA48-DD07A874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29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</dc:creator>
  <cp:keywords/>
  <dc:description/>
  <cp:lastModifiedBy>JONAS</cp:lastModifiedBy>
  <cp:revision>1</cp:revision>
  <dcterms:created xsi:type="dcterms:W3CDTF">2020-10-17T11:16:00Z</dcterms:created>
  <dcterms:modified xsi:type="dcterms:W3CDTF">2020-10-17T11:18:00Z</dcterms:modified>
</cp:coreProperties>
</file>